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5D" w:rsidRDefault="00802932" w:rsidP="0093292F">
      <w:pPr>
        <w:jc w:val="center"/>
        <w:rPr>
          <w:b/>
          <w:sz w:val="24"/>
          <w:szCs w:val="24"/>
        </w:rPr>
      </w:pPr>
      <w:bookmarkStart w:id="0" w:name="_GoBack"/>
      <w:bookmarkEnd w:id="0"/>
      <w:r>
        <w:rPr>
          <w:b/>
          <w:sz w:val="24"/>
          <w:szCs w:val="24"/>
        </w:rPr>
        <w:t>Vzdělávání pedagogů mateřských škol</w:t>
      </w:r>
      <w:r w:rsidR="00E22723">
        <w:rPr>
          <w:b/>
          <w:sz w:val="24"/>
          <w:szCs w:val="24"/>
        </w:rPr>
        <w:t>.</w:t>
      </w:r>
    </w:p>
    <w:p w:rsidR="00395FC1" w:rsidRPr="000459E2" w:rsidRDefault="00395FC1" w:rsidP="00A20E29">
      <w:pPr>
        <w:jc w:val="both"/>
        <w:rPr>
          <w:b/>
          <w:sz w:val="24"/>
          <w:szCs w:val="24"/>
        </w:rPr>
      </w:pPr>
      <w:r>
        <w:rPr>
          <w:b/>
          <w:sz w:val="24"/>
          <w:szCs w:val="24"/>
        </w:rPr>
        <w:t>V</w:t>
      </w:r>
      <w:r w:rsidR="00EB3E57">
        <w:rPr>
          <w:b/>
          <w:sz w:val="24"/>
          <w:szCs w:val="24"/>
        </w:rPr>
        <w:t> září</w:t>
      </w:r>
      <w:r>
        <w:rPr>
          <w:b/>
          <w:sz w:val="24"/>
          <w:szCs w:val="24"/>
        </w:rPr>
        <w:t xml:space="preserve"> 2016 uspořádala Místní akční skupina Na</w:t>
      </w:r>
      <w:r w:rsidR="00EB3E57">
        <w:rPr>
          <w:b/>
          <w:sz w:val="24"/>
          <w:szCs w:val="24"/>
        </w:rPr>
        <w:t>d Prahou společně se Společností pro předškolní výchovu a s Mateřskou školou Dr. E. Beneše v Kralupech nad Vltavou, přednášku Doc. PhDr. Evy Opravilové, CSc., s názvem: „Individualizace + inkluze = kvalita.“</w:t>
      </w:r>
    </w:p>
    <w:tbl>
      <w:tblPr>
        <w:tblW w:w="10656" w:type="dxa"/>
        <w:tblCellMar>
          <w:left w:w="70" w:type="dxa"/>
          <w:right w:w="70" w:type="dxa"/>
        </w:tblCellMar>
        <w:tblLook w:val="04A0" w:firstRow="1" w:lastRow="0" w:firstColumn="1" w:lastColumn="0" w:noHBand="0" w:noVBand="1"/>
      </w:tblPr>
      <w:tblGrid>
        <w:gridCol w:w="976"/>
        <w:gridCol w:w="968"/>
        <w:gridCol w:w="968"/>
        <w:gridCol w:w="968"/>
        <w:gridCol w:w="968"/>
        <w:gridCol w:w="968"/>
        <w:gridCol w:w="968"/>
        <w:gridCol w:w="968"/>
        <w:gridCol w:w="968"/>
        <w:gridCol w:w="968"/>
        <w:gridCol w:w="968"/>
      </w:tblGrid>
      <w:tr w:rsidR="000459E2" w:rsidRPr="000459E2" w:rsidTr="000459E2">
        <w:trPr>
          <w:trHeight w:val="255"/>
        </w:trPr>
        <w:tc>
          <w:tcPr>
            <w:tcW w:w="976"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c>
          <w:tcPr>
            <w:tcW w:w="968" w:type="dxa"/>
            <w:tcBorders>
              <w:top w:val="nil"/>
              <w:left w:val="nil"/>
              <w:bottom w:val="nil"/>
              <w:right w:val="nil"/>
            </w:tcBorders>
            <w:shd w:val="clear" w:color="000000" w:fill="FFFFFF"/>
            <w:noWrap/>
            <w:vAlign w:val="bottom"/>
          </w:tcPr>
          <w:p w:rsidR="000459E2" w:rsidRPr="000459E2" w:rsidRDefault="000459E2" w:rsidP="000459E2">
            <w:pPr>
              <w:spacing w:after="0" w:line="240" w:lineRule="auto"/>
              <w:rPr>
                <w:rFonts w:ascii="Arial Narrow" w:eastAsia="Times New Roman" w:hAnsi="Arial Narrow" w:cs="Times New Roman"/>
                <w:color w:val="000000"/>
                <w:sz w:val="20"/>
                <w:szCs w:val="20"/>
                <w:lang w:eastAsia="cs-CZ"/>
              </w:rPr>
            </w:pPr>
          </w:p>
        </w:tc>
      </w:tr>
    </w:tbl>
    <w:p w:rsidR="0041365D" w:rsidRDefault="00EB3E57" w:rsidP="0041365D">
      <w:pPr>
        <w:rPr>
          <w:b/>
          <w:sz w:val="24"/>
          <w:szCs w:val="24"/>
        </w:rPr>
      </w:pPr>
      <w:r>
        <w:rPr>
          <w:b/>
          <w:sz w:val="24"/>
          <w:szCs w:val="24"/>
        </w:rPr>
        <w:t>Poučení z dějin</w:t>
      </w:r>
    </w:p>
    <w:p w:rsidR="00EB3E57" w:rsidRDefault="00EB3E57" w:rsidP="00EB3E57">
      <w:pPr>
        <w:jc w:val="both"/>
        <w:rPr>
          <w:sz w:val="24"/>
          <w:szCs w:val="24"/>
        </w:rPr>
      </w:pPr>
      <w:r>
        <w:rPr>
          <w:sz w:val="24"/>
          <w:szCs w:val="24"/>
        </w:rPr>
        <w:t xml:space="preserve">O vzniku české předškolní výchovy rozhodli muži. Jedním z nich </w:t>
      </w:r>
      <w:r w:rsidR="004566B5">
        <w:rPr>
          <w:sz w:val="24"/>
          <w:szCs w:val="24"/>
        </w:rPr>
        <w:t>byl i J.</w:t>
      </w:r>
      <w:r>
        <w:rPr>
          <w:sz w:val="24"/>
          <w:szCs w:val="24"/>
        </w:rPr>
        <w:t xml:space="preserve"> V. Svoboda, který v roce 1832 založil první opatrovnu Na Hrádku. Takovému rozhodnutí předcházelo přesvědčení, že institucionální výchova bude na vyšším stupni, než rodinná. Ruku v ruce s tímto krokem</w:t>
      </w:r>
      <w:r w:rsidR="008868B4">
        <w:rPr>
          <w:sz w:val="24"/>
          <w:szCs w:val="24"/>
        </w:rPr>
        <w:t xml:space="preserve"> byl i požadavek</w:t>
      </w:r>
      <w:r w:rsidR="00620710">
        <w:rPr>
          <w:sz w:val="24"/>
          <w:szCs w:val="24"/>
        </w:rPr>
        <w:t xml:space="preserve">, že tu kvalitativně vyšší formu výchovy musí zajišťovat někdo, kdo je speciálně vzdělaný a nikoli zkušená matróna, tedy žena </w:t>
      </w:r>
      <w:r w:rsidR="00413B98">
        <w:rPr>
          <w:sz w:val="24"/>
          <w:szCs w:val="24"/>
        </w:rPr>
        <w:t xml:space="preserve">od dětí. </w:t>
      </w:r>
    </w:p>
    <w:p w:rsidR="00620710" w:rsidRDefault="00620710" w:rsidP="00EB3E57">
      <w:pPr>
        <w:jc w:val="both"/>
        <w:rPr>
          <w:sz w:val="24"/>
          <w:szCs w:val="24"/>
        </w:rPr>
      </w:pPr>
      <w:r>
        <w:rPr>
          <w:sz w:val="24"/>
          <w:szCs w:val="24"/>
        </w:rPr>
        <w:t>Vznik výchovných institucí přinesl nový pohled na výchovu předškolního dítěte, kterým bylo možné posuzovat jejich přínos</w:t>
      </w:r>
      <w:r w:rsidR="0067496B">
        <w:rPr>
          <w:sz w:val="24"/>
          <w:szCs w:val="24"/>
        </w:rPr>
        <w:t>y</w:t>
      </w:r>
      <w:r>
        <w:rPr>
          <w:sz w:val="24"/>
          <w:szCs w:val="24"/>
        </w:rPr>
        <w:t>:</w:t>
      </w:r>
    </w:p>
    <w:p w:rsidR="00620710" w:rsidRDefault="00620710" w:rsidP="00620710">
      <w:pPr>
        <w:pStyle w:val="Odstavecseseznamem"/>
        <w:numPr>
          <w:ilvl w:val="0"/>
          <w:numId w:val="4"/>
        </w:numPr>
        <w:jc w:val="both"/>
        <w:rPr>
          <w:sz w:val="24"/>
          <w:szCs w:val="24"/>
        </w:rPr>
      </w:pPr>
      <w:r>
        <w:rPr>
          <w:sz w:val="24"/>
          <w:szCs w:val="24"/>
        </w:rPr>
        <w:t xml:space="preserve">Ve skupině dětí lze </w:t>
      </w:r>
      <w:r w:rsidRPr="0067496B">
        <w:rPr>
          <w:sz w:val="24"/>
          <w:szCs w:val="24"/>
          <w:u w:val="single"/>
        </w:rPr>
        <w:t>rychleji</w:t>
      </w:r>
      <w:r>
        <w:rPr>
          <w:sz w:val="24"/>
          <w:szCs w:val="24"/>
        </w:rPr>
        <w:t xml:space="preserve"> dosáhnout lepších vzdělávacích výsledku </w:t>
      </w:r>
    </w:p>
    <w:p w:rsidR="00620710" w:rsidRDefault="00620710" w:rsidP="00620710">
      <w:pPr>
        <w:pStyle w:val="Odstavecseseznamem"/>
        <w:numPr>
          <w:ilvl w:val="0"/>
          <w:numId w:val="4"/>
        </w:numPr>
        <w:jc w:val="both"/>
        <w:rPr>
          <w:sz w:val="24"/>
          <w:szCs w:val="24"/>
        </w:rPr>
      </w:pPr>
      <w:r>
        <w:rPr>
          <w:sz w:val="24"/>
          <w:szCs w:val="24"/>
        </w:rPr>
        <w:t xml:space="preserve">Organizované vzdělávání přináší nové poznatky, které ovlivňují a </w:t>
      </w:r>
      <w:r w:rsidRPr="0067496B">
        <w:rPr>
          <w:sz w:val="24"/>
          <w:szCs w:val="24"/>
          <w:u w:val="single"/>
        </w:rPr>
        <w:t>urychlují</w:t>
      </w:r>
      <w:r>
        <w:rPr>
          <w:sz w:val="24"/>
          <w:szCs w:val="24"/>
        </w:rPr>
        <w:t xml:space="preserve"> výsledky</w:t>
      </w:r>
    </w:p>
    <w:p w:rsidR="0067496B" w:rsidRDefault="0067496B" w:rsidP="0067496B">
      <w:pPr>
        <w:pStyle w:val="Odstavecseseznamem"/>
        <w:jc w:val="both"/>
        <w:rPr>
          <w:sz w:val="24"/>
          <w:szCs w:val="24"/>
        </w:rPr>
      </w:pPr>
    </w:p>
    <w:p w:rsidR="0067496B" w:rsidRDefault="0067496B" w:rsidP="0067496B">
      <w:pPr>
        <w:jc w:val="both"/>
        <w:rPr>
          <w:sz w:val="24"/>
          <w:szCs w:val="24"/>
        </w:rPr>
      </w:pPr>
      <w:r>
        <w:rPr>
          <w:sz w:val="24"/>
          <w:szCs w:val="24"/>
        </w:rPr>
        <w:t>A zabývat se i důvodnými pochybnostmi:</w:t>
      </w:r>
    </w:p>
    <w:p w:rsidR="0067496B" w:rsidRDefault="0067496B" w:rsidP="0067496B">
      <w:pPr>
        <w:pStyle w:val="Odstavecseseznamem"/>
        <w:numPr>
          <w:ilvl w:val="0"/>
          <w:numId w:val="5"/>
        </w:numPr>
        <w:jc w:val="both"/>
        <w:rPr>
          <w:sz w:val="24"/>
          <w:szCs w:val="24"/>
        </w:rPr>
      </w:pPr>
      <w:r>
        <w:rPr>
          <w:sz w:val="24"/>
          <w:szCs w:val="24"/>
        </w:rPr>
        <w:t>Kontrola individuálních a svobodných činností</w:t>
      </w:r>
    </w:p>
    <w:p w:rsidR="0067496B" w:rsidRDefault="0067496B" w:rsidP="0067496B">
      <w:pPr>
        <w:pStyle w:val="Odstavecseseznamem"/>
        <w:numPr>
          <w:ilvl w:val="0"/>
          <w:numId w:val="5"/>
        </w:numPr>
        <w:jc w:val="both"/>
        <w:rPr>
          <w:sz w:val="24"/>
          <w:szCs w:val="24"/>
        </w:rPr>
      </w:pPr>
      <w:r>
        <w:rPr>
          <w:sz w:val="24"/>
          <w:szCs w:val="24"/>
        </w:rPr>
        <w:t>Dopad na vlastní zájmy</w:t>
      </w:r>
    </w:p>
    <w:p w:rsidR="0067496B" w:rsidRDefault="0067496B" w:rsidP="0067496B">
      <w:pPr>
        <w:pStyle w:val="Odstavecseseznamem"/>
        <w:numPr>
          <w:ilvl w:val="0"/>
          <w:numId w:val="5"/>
        </w:numPr>
        <w:jc w:val="both"/>
        <w:rPr>
          <w:sz w:val="24"/>
          <w:szCs w:val="24"/>
        </w:rPr>
      </w:pPr>
      <w:r>
        <w:rPr>
          <w:sz w:val="24"/>
          <w:szCs w:val="24"/>
        </w:rPr>
        <w:t>Omezení spontaneity a svobody</w:t>
      </w:r>
    </w:p>
    <w:p w:rsidR="0067496B" w:rsidRDefault="0067496B" w:rsidP="0067496B">
      <w:pPr>
        <w:pStyle w:val="Odstavecseseznamem"/>
        <w:numPr>
          <w:ilvl w:val="0"/>
          <w:numId w:val="5"/>
        </w:numPr>
        <w:jc w:val="both"/>
        <w:rPr>
          <w:sz w:val="24"/>
          <w:szCs w:val="24"/>
        </w:rPr>
      </w:pPr>
      <w:r>
        <w:rPr>
          <w:sz w:val="24"/>
          <w:szCs w:val="24"/>
        </w:rPr>
        <w:t>Bezvýhradný příjem pravidel společnosti</w:t>
      </w:r>
    </w:p>
    <w:p w:rsidR="0067496B" w:rsidRDefault="0067496B" w:rsidP="0067496B">
      <w:pPr>
        <w:pStyle w:val="Odstavecseseznamem"/>
        <w:numPr>
          <w:ilvl w:val="0"/>
          <w:numId w:val="5"/>
        </w:numPr>
        <w:jc w:val="both"/>
        <w:rPr>
          <w:sz w:val="24"/>
          <w:szCs w:val="24"/>
        </w:rPr>
      </w:pPr>
      <w:r>
        <w:rPr>
          <w:sz w:val="24"/>
          <w:szCs w:val="24"/>
        </w:rPr>
        <w:t>Regulace chování</w:t>
      </w:r>
    </w:p>
    <w:p w:rsidR="0067496B" w:rsidRPr="0067496B" w:rsidRDefault="0067496B" w:rsidP="0067496B">
      <w:pPr>
        <w:pStyle w:val="Odstavecseseznamem"/>
        <w:numPr>
          <w:ilvl w:val="0"/>
          <w:numId w:val="5"/>
        </w:numPr>
        <w:jc w:val="both"/>
        <w:rPr>
          <w:sz w:val="24"/>
          <w:szCs w:val="24"/>
        </w:rPr>
      </w:pPr>
      <w:r>
        <w:rPr>
          <w:sz w:val="24"/>
          <w:szCs w:val="24"/>
        </w:rPr>
        <w:t>Přizpůsobení se a poslušnost</w:t>
      </w:r>
    </w:p>
    <w:p w:rsidR="0067496B" w:rsidRPr="0067496B" w:rsidRDefault="0067496B" w:rsidP="0067496B">
      <w:pPr>
        <w:jc w:val="both"/>
        <w:rPr>
          <w:sz w:val="24"/>
          <w:szCs w:val="24"/>
        </w:rPr>
      </w:pPr>
    </w:p>
    <w:p w:rsidR="005A5401" w:rsidRDefault="00EB3E57" w:rsidP="000459E2">
      <w:pPr>
        <w:pStyle w:val="Bezmezer"/>
        <w:jc w:val="both"/>
        <w:rPr>
          <w:b/>
          <w:sz w:val="24"/>
          <w:szCs w:val="24"/>
        </w:rPr>
      </w:pPr>
      <w:r>
        <w:rPr>
          <w:b/>
          <w:sz w:val="24"/>
          <w:szCs w:val="24"/>
        </w:rPr>
        <w:t>Vést i svést</w:t>
      </w:r>
    </w:p>
    <w:p w:rsidR="0067496B" w:rsidRDefault="0067496B" w:rsidP="000459E2">
      <w:pPr>
        <w:pStyle w:val="Bezmezer"/>
        <w:jc w:val="both"/>
        <w:rPr>
          <w:sz w:val="24"/>
          <w:szCs w:val="24"/>
        </w:rPr>
      </w:pPr>
    </w:p>
    <w:p w:rsidR="0067496B" w:rsidRDefault="0067496B" w:rsidP="000459E2">
      <w:pPr>
        <w:pStyle w:val="Bezmezer"/>
        <w:jc w:val="both"/>
        <w:rPr>
          <w:sz w:val="24"/>
          <w:szCs w:val="24"/>
        </w:rPr>
      </w:pPr>
      <w:r>
        <w:rPr>
          <w:sz w:val="24"/>
          <w:szCs w:val="24"/>
        </w:rPr>
        <w:t>Hra je hlavním nástrojem pedagogického působení v mateřských školách. V rodině zůstala stejná. Dítě v ní má prostor dělat si, co chce a větší šanci rozhodovat nejen o sobě samém, ale mít i podstatný vliv na chod rodiny. Institucionální předškolní výchova poskytuje společnosti široce otevřenou možnost a příležitost, kterou jednotlivé rodiny nemají, a sice poznat dítě samé</w:t>
      </w:r>
      <w:r w:rsidR="00DE45AD">
        <w:rPr>
          <w:sz w:val="24"/>
          <w:szCs w:val="24"/>
        </w:rPr>
        <w:t xml:space="preserve"> a to právě a především prostřednictvím hry.  Zájem společnosti o dítě</w:t>
      </w:r>
      <w:r>
        <w:rPr>
          <w:sz w:val="24"/>
          <w:szCs w:val="24"/>
        </w:rPr>
        <w:t xml:space="preserve"> je cesta, jak vylepšit celospolečenské vztahy, jak zařadit všechny do jedné společnosti, na jednu pomyslnou startovací čáru. Předškolní vzdělávání</w:t>
      </w:r>
      <w:r w:rsidR="005A69B0">
        <w:rPr>
          <w:sz w:val="24"/>
          <w:szCs w:val="24"/>
        </w:rPr>
        <w:t xml:space="preserve"> má dítě připravit na období školní docházky, ale samo se má připravit na dítě, které přichází z rodiny. Nároky kladené na mateřské školy jsou vysoké, i přesto, že jejich odborná stanoviska</w:t>
      </w:r>
      <w:r w:rsidR="00413B98">
        <w:rPr>
          <w:sz w:val="24"/>
          <w:szCs w:val="24"/>
        </w:rPr>
        <w:t>, jak se zdá,</w:t>
      </w:r>
      <w:r w:rsidR="005A69B0">
        <w:rPr>
          <w:sz w:val="24"/>
          <w:szCs w:val="24"/>
        </w:rPr>
        <w:t xml:space="preserve"> nemají pro společnost váhu a nejsou pro nikoho závazná. Jedním z proudů, který je v současném předškolním vzdělávání prosazován, je osobnostní rozvoj s akcentem přípravy na školu. Předškolní výchova = předškolní </w:t>
      </w:r>
      <w:r w:rsidR="00413B98">
        <w:rPr>
          <w:sz w:val="24"/>
          <w:szCs w:val="24"/>
        </w:rPr>
        <w:t>vzdělávání má index 0</w:t>
      </w:r>
      <w:r w:rsidR="005A69B0">
        <w:rPr>
          <w:sz w:val="24"/>
          <w:szCs w:val="24"/>
        </w:rPr>
        <w:t>, to znamená, že stojí na startu a musí sledovat spoustu cílů. Učit děti dodržovat lidská práva, chovat se demokraticky a přitom sledovat aktuální tendence společnosti.  To</w:t>
      </w:r>
      <w:r w:rsidR="00413B98">
        <w:rPr>
          <w:sz w:val="24"/>
          <w:szCs w:val="24"/>
        </w:rPr>
        <w:t xml:space="preserve"> mnohde</w:t>
      </w:r>
      <w:r w:rsidR="005A69B0">
        <w:rPr>
          <w:sz w:val="24"/>
          <w:szCs w:val="24"/>
        </w:rPr>
        <w:t xml:space="preserve"> upozaďuje přirozený výchovný p</w:t>
      </w:r>
      <w:r w:rsidR="00413B98">
        <w:rPr>
          <w:sz w:val="24"/>
          <w:szCs w:val="24"/>
        </w:rPr>
        <w:t>roces a naopak posiluje trend</w:t>
      </w:r>
      <w:r w:rsidR="005A69B0">
        <w:rPr>
          <w:sz w:val="24"/>
          <w:szCs w:val="24"/>
        </w:rPr>
        <w:t xml:space="preserve"> vše zpracovat.</w:t>
      </w:r>
      <w:r w:rsidR="004566B5">
        <w:rPr>
          <w:sz w:val="24"/>
          <w:szCs w:val="24"/>
        </w:rPr>
        <w:t xml:space="preserve"> Dalším heslem současného předškolního vzdělávání je individualizace. Individuální přístup ke </w:t>
      </w:r>
      <w:r w:rsidR="004566B5">
        <w:rPr>
          <w:sz w:val="24"/>
          <w:szCs w:val="24"/>
        </w:rPr>
        <w:lastRenderedPageBreak/>
        <w:t>každému dítěti</w:t>
      </w:r>
      <w:r w:rsidR="00DA20FC">
        <w:rPr>
          <w:sz w:val="24"/>
          <w:szCs w:val="24"/>
        </w:rPr>
        <w:t xml:space="preserve"> znamená, že učitelka rozumí, </w:t>
      </w:r>
      <w:r w:rsidR="004566B5">
        <w:rPr>
          <w:sz w:val="24"/>
          <w:szCs w:val="24"/>
        </w:rPr>
        <w:t>vnímá</w:t>
      </w:r>
      <w:r w:rsidR="00DA20FC">
        <w:rPr>
          <w:sz w:val="24"/>
          <w:szCs w:val="24"/>
        </w:rPr>
        <w:t xml:space="preserve"> a zná všechny </w:t>
      </w:r>
      <w:r w:rsidR="004566B5">
        <w:rPr>
          <w:sz w:val="24"/>
          <w:szCs w:val="24"/>
        </w:rPr>
        <w:t>potřeby</w:t>
      </w:r>
      <w:r w:rsidR="00DA20FC">
        <w:rPr>
          <w:sz w:val="24"/>
          <w:szCs w:val="24"/>
        </w:rPr>
        <w:t>, které jsou dětem společné, ale</w:t>
      </w:r>
      <w:r w:rsidR="00413B98">
        <w:rPr>
          <w:sz w:val="24"/>
          <w:szCs w:val="24"/>
        </w:rPr>
        <w:t xml:space="preserve"> respektuje, že</w:t>
      </w:r>
      <w:r w:rsidR="00DA20FC">
        <w:rPr>
          <w:sz w:val="24"/>
          <w:szCs w:val="24"/>
        </w:rPr>
        <w:t xml:space="preserve"> jejich naplnění a uspokojování je různé.</w:t>
      </w:r>
    </w:p>
    <w:p w:rsidR="00272738" w:rsidRPr="000459E2" w:rsidRDefault="00272738" w:rsidP="000459E2">
      <w:pPr>
        <w:pStyle w:val="Bezmezer"/>
        <w:jc w:val="both"/>
        <w:rPr>
          <w:b/>
          <w:sz w:val="24"/>
          <w:szCs w:val="24"/>
        </w:rPr>
      </w:pPr>
    </w:p>
    <w:p w:rsidR="00A66222" w:rsidRDefault="00DE45AD" w:rsidP="00A66222">
      <w:pPr>
        <w:jc w:val="both"/>
        <w:rPr>
          <w:b/>
          <w:sz w:val="24"/>
          <w:szCs w:val="24"/>
        </w:rPr>
      </w:pPr>
      <w:r>
        <w:rPr>
          <w:b/>
          <w:sz w:val="24"/>
          <w:szCs w:val="24"/>
        </w:rPr>
        <w:t>Realita</w:t>
      </w:r>
    </w:p>
    <w:p w:rsidR="00DE45AD" w:rsidRDefault="00DE45AD" w:rsidP="00A66222">
      <w:pPr>
        <w:jc w:val="both"/>
        <w:rPr>
          <w:sz w:val="24"/>
          <w:szCs w:val="24"/>
        </w:rPr>
      </w:pPr>
      <w:r>
        <w:rPr>
          <w:sz w:val="24"/>
          <w:szCs w:val="24"/>
        </w:rPr>
        <w:t xml:space="preserve">Naplňování edukačních záměru a pozice dítěte se v předškolním vzdělávání současnosti mnohdy nepotkávají. Dětská hra je činnost vysoce autonomní, což je možné dokladovat tím, že dítě si hraje jen, když je mu dobře, dobrovolně a obsah hry nikdy nekopíruje. Každá nová hra je tvořivý proces. Z toho plynou i požadavky na hračku, a </w:t>
      </w:r>
      <w:r w:rsidR="004566B5">
        <w:rPr>
          <w:sz w:val="24"/>
          <w:szCs w:val="24"/>
        </w:rPr>
        <w:t>sice aby</w:t>
      </w:r>
      <w:r>
        <w:rPr>
          <w:sz w:val="24"/>
          <w:szCs w:val="24"/>
        </w:rPr>
        <w:t xml:space="preserve"> byla pokud možno neúplným polotovarem, který je možné tvořivě doplňovat, nebo jen hmotou, ze které se dá tvořit. Duševní překrmování dětí, tzv. duševní obezita, která se projevuje nejen velkým množstvím tzv. chytrých hraček, ale také širokou nabídkou činností odstraňuje nudu, která je </w:t>
      </w:r>
      <w:r w:rsidR="00AC6AA8">
        <w:rPr>
          <w:sz w:val="24"/>
          <w:szCs w:val="24"/>
        </w:rPr>
        <w:t>ale velmi užitečná. Nutí dítě</w:t>
      </w:r>
      <w:r>
        <w:rPr>
          <w:sz w:val="24"/>
          <w:szCs w:val="24"/>
        </w:rPr>
        <w:t xml:space="preserve"> k výběru z nabídky, ale také</w:t>
      </w:r>
      <w:r w:rsidR="00AC6AA8">
        <w:rPr>
          <w:sz w:val="24"/>
          <w:szCs w:val="24"/>
        </w:rPr>
        <w:t xml:space="preserve"> k vlastnímu myšlení.</w:t>
      </w:r>
    </w:p>
    <w:p w:rsidR="00AC6AA8" w:rsidRPr="00DE45AD" w:rsidRDefault="00AC6AA8" w:rsidP="00A66222">
      <w:pPr>
        <w:jc w:val="both"/>
        <w:rPr>
          <w:sz w:val="24"/>
          <w:szCs w:val="24"/>
        </w:rPr>
      </w:pPr>
      <w:r>
        <w:rPr>
          <w:sz w:val="24"/>
          <w:szCs w:val="24"/>
        </w:rPr>
        <w:t>Třída mateřské školy je formálně vytvořená skupina, která dítěti neumožnuje vymýšlet a zkoušet personální strategie v získávání partnerů pro hru. A téměř v ní neexistuje možnost získání negativních zkušeností, které by dítě otužily. Pravidelné střídání řízených a volných činností, z nichž ty řízené většinou převládají, způsobuje určitou nevyhranost, která, spolu s nedokonalými poznatky, návyky a schopnostmi</w:t>
      </w:r>
      <w:r w:rsidR="00413B98">
        <w:rPr>
          <w:sz w:val="24"/>
          <w:szCs w:val="24"/>
        </w:rPr>
        <w:t xml:space="preserve"> může být</w:t>
      </w:r>
      <w:r>
        <w:rPr>
          <w:sz w:val="24"/>
          <w:szCs w:val="24"/>
        </w:rPr>
        <w:t xml:space="preserve"> podkladem pro agresivní chování dítěte.</w:t>
      </w:r>
    </w:p>
    <w:p w:rsidR="005A5401" w:rsidRPr="00272738" w:rsidRDefault="005A5401" w:rsidP="00272738">
      <w:pPr>
        <w:jc w:val="both"/>
        <w:rPr>
          <w:b/>
          <w:sz w:val="24"/>
          <w:szCs w:val="24"/>
        </w:rPr>
      </w:pPr>
    </w:p>
    <w:p w:rsidR="00161E0E" w:rsidRDefault="00AC6AA8" w:rsidP="002A7063">
      <w:pPr>
        <w:jc w:val="both"/>
        <w:rPr>
          <w:b/>
          <w:sz w:val="24"/>
          <w:szCs w:val="24"/>
        </w:rPr>
      </w:pPr>
      <w:r>
        <w:rPr>
          <w:b/>
          <w:sz w:val="24"/>
          <w:szCs w:val="24"/>
        </w:rPr>
        <w:t>Hledání optimální cesty</w:t>
      </w:r>
    </w:p>
    <w:p w:rsidR="00AC6AA8" w:rsidRDefault="00AC6AA8" w:rsidP="002A7063">
      <w:pPr>
        <w:jc w:val="both"/>
        <w:rPr>
          <w:sz w:val="24"/>
          <w:szCs w:val="24"/>
        </w:rPr>
      </w:pPr>
      <w:r>
        <w:rPr>
          <w:sz w:val="24"/>
          <w:szCs w:val="24"/>
        </w:rPr>
        <w:t>Mateřské školy stále hledají optimální cesty a to jednak a především prostřednictvím vnitřních reforem, které vycházejí od samotných učitelek a odpovídají na otázky</w:t>
      </w:r>
      <w:r w:rsidR="00A703B5">
        <w:rPr>
          <w:sz w:val="24"/>
          <w:szCs w:val="24"/>
        </w:rPr>
        <w:t>,</w:t>
      </w:r>
      <w:r>
        <w:rPr>
          <w:sz w:val="24"/>
          <w:szCs w:val="24"/>
        </w:rPr>
        <w:t xml:space="preserve"> jak to učitelky cítí a co opravdu s dětmi dělají. </w:t>
      </w:r>
      <w:r w:rsidR="00A703B5">
        <w:rPr>
          <w:sz w:val="24"/>
          <w:szCs w:val="24"/>
        </w:rPr>
        <w:t xml:space="preserve">Jednak pomocí vnějších reforem, které mění a právně ukotvují mateřskou školu jako vzdělávací organizaci. A v neposlední řadě i v souladu s vědeckými poznatky o dítěti a jeho vývoji, které chtěly už v roce 1908 získávat vysokoškolským studiem. A 70. let se jim to, s malými přestávkami a obměnami daří. </w:t>
      </w:r>
    </w:p>
    <w:p w:rsidR="004566B5" w:rsidRDefault="004566B5" w:rsidP="002A7063">
      <w:pPr>
        <w:jc w:val="both"/>
        <w:rPr>
          <w:sz w:val="24"/>
          <w:szCs w:val="24"/>
        </w:rPr>
      </w:pPr>
      <w:r>
        <w:rPr>
          <w:sz w:val="24"/>
          <w:szCs w:val="24"/>
        </w:rPr>
        <w:t>Učitelky mateřských škol stále demonstrují svou spoluzodpovědnost za úroveň</w:t>
      </w:r>
      <w:r w:rsidR="008868B4">
        <w:rPr>
          <w:sz w:val="24"/>
          <w:szCs w:val="24"/>
        </w:rPr>
        <w:t xml:space="preserve"> a</w:t>
      </w:r>
      <w:r>
        <w:rPr>
          <w:sz w:val="24"/>
          <w:szCs w:val="24"/>
        </w:rPr>
        <w:t xml:space="preserve"> vzdělávání dětí a to tím, že se samy iniciativně vzdělávají. A to přesto, že ony samy, stejně tak, jako jim svěřené děti se stále musí učit vyrovnávat se s nároky, které se neustále zvyšují a s uvědoměním si toho, že tyto nároky nemůže výchovy a předškolní vzdělávání cele absorbovat.</w:t>
      </w:r>
    </w:p>
    <w:p w:rsidR="00DA20FC" w:rsidRPr="00DA20FC" w:rsidRDefault="00DA20FC" w:rsidP="00DA20FC">
      <w:pPr>
        <w:pStyle w:val="Bezmezer"/>
        <w:jc w:val="both"/>
        <w:rPr>
          <w:b/>
          <w:sz w:val="24"/>
          <w:szCs w:val="24"/>
        </w:rPr>
      </w:pPr>
      <w:r w:rsidRPr="00DA20FC">
        <w:rPr>
          <w:b/>
          <w:sz w:val="24"/>
          <w:szCs w:val="24"/>
        </w:rPr>
        <w:t>„ Předškolní vzdělávání by mělo být nezávislým procesem v nejlepším zájmu dítěte.“</w:t>
      </w:r>
    </w:p>
    <w:p w:rsidR="00DA20FC" w:rsidRPr="0067496B" w:rsidRDefault="00DA20FC" w:rsidP="00DA20FC">
      <w:pPr>
        <w:pStyle w:val="Bezmezer"/>
        <w:jc w:val="right"/>
        <w:rPr>
          <w:sz w:val="24"/>
          <w:szCs w:val="24"/>
        </w:rPr>
      </w:pPr>
      <w:r>
        <w:rPr>
          <w:sz w:val="24"/>
          <w:szCs w:val="24"/>
        </w:rPr>
        <w:t>E. Opravilová</w:t>
      </w:r>
    </w:p>
    <w:p w:rsidR="0051103E" w:rsidRDefault="0051103E" w:rsidP="00DA20FC">
      <w:pPr>
        <w:spacing w:after="0" w:line="240" w:lineRule="auto"/>
        <w:rPr>
          <w:rFonts w:ascii="Calibri" w:eastAsia="Times New Roman" w:hAnsi="Calibri" w:cs="Times New Roman"/>
          <w:b/>
          <w:color w:val="000000"/>
          <w:sz w:val="24"/>
          <w:szCs w:val="24"/>
          <w:lang w:eastAsia="cs-CZ"/>
        </w:rPr>
      </w:pPr>
    </w:p>
    <w:p w:rsidR="007A66EF" w:rsidRDefault="007A66EF" w:rsidP="00372A33">
      <w:pPr>
        <w:spacing w:after="0" w:line="240" w:lineRule="auto"/>
        <w:ind w:firstLineChars="500" w:firstLine="1200"/>
        <w:jc w:val="right"/>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Mgr. Pavla Petrů-Kicková</w:t>
      </w:r>
    </w:p>
    <w:p w:rsidR="00372A33" w:rsidRPr="007A66EF" w:rsidRDefault="00372A33" w:rsidP="007A66EF">
      <w:pPr>
        <w:spacing w:after="0" w:line="240" w:lineRule="auto"/>
        <w:ind w:firstLineChars="500" w:firstLine="1200"/>
        <w:jc w:val="right"/>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MAS Nad Prahou</w:t>
      </w:r>
    </w:p>
    <w:p w:rsidR="0051103E" w:rsidRPr="00747B33" w:rsidRDefault="0051103E" w:rsidP="0051103E">
      <w:pPr>
        <w:jc w:val="both"/>
        <w:rPr>
          <w:b/>
          <w:sz w:val="24"/>
          <w:szCs w:val="24"/>
        </w:rPr>
      </w:pPr>
    </w:p>
    <w:p w:rsidR="0051103E" w:rsidRPr="00747B33" w:rsidRDefault="0051103E" w:rsidP="0051103E">
      <w:pPr>
        <w:jc w:val="both"/>
        <w:rPr>
          <w:b/>
          <w:sz w:val="24"/>
          <w:szCs w:val="24"/>
        </w:rPr>
      </w:pPr>
    </w:p>
    <w:p w:rsidR="0051103E" w:rsidRPr="00747B33" w:rsidRDefault="0051103E" w:rsidP="0051103E">
      <w:pPr>
        <w:jc w:val="both"/>
        <w:rPr>
          <w:b/>
          <w:sz w:val="24"/>
          <w:szCs w:val="24"/>
        </w:rPr>
      </w:pPr>
    </w:p>
    <w:sectPr w:rsidR="0051103E" w:rsidRPr="00747B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B7D" w:rsidRDefault="00ED5B7D" w:rsidP="0093292F">
      <w:pPr>
        <w:spacing w:after="0" w:line="240" w:lineRule="auto"/>
      </w:pPr>
      <w:r>
        <w:separator/>
      </w:r>
    </w:p>
  </w:endnote>
  <w:endnote w:type="continuationSeparator" w:id="0">
    <w:p w:rsidR="00ED5B7D" w:rsidRDefault="00ED5B7D" w:rsidP="0093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2F" w:rsidRDefault="009329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990586"/>
      <w:docPartObj>
        <w:docPartGallery w:val="Page Numbers (Bottom of Page)"/>
        <w:docPartUnique/>
      </w:docPartObj>
    </w:sdtPr>
    <w:sdtEndPr/>
    <w:sdtContent>
      <w:p w:rsidR="0093292F" w:rsidRDefault="0093292F">
        <w:pPr>
          <w:pStyle w:val="Zpat"/>
          <w:jc w:val="center"/>
        </w:pPr>
        <w:r>
          <w:fldChar w:fldCharType="begin"/>
        </w:r>
        <w:r>
          <w:instrText>PAGE   \* MERGEFORMAT</w:instrText>
        </w:r>
        <w:r>
          <w:fldChar w:fldCharType="separate"/>
        </w:r>
        <w:r w:rsidR="005D1146">
          <w:rPr>
            <w:noProof/>
          </w:rPr>
          <w:t>1</w:t>
        </w:r>
        <w:r>
          <w:fldChar w:fldCharType="end"/>
        </w:r>
      </w:p>
    </w:sdtContent>
  </w:sdt>
  <w:p w:rsidR="0093292F" w:rsidRDefault="009329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2F" w:rsidRDefault="009329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B7D" w:rsidRDefault="00ED5B7D" w:rsidP="0093292F">
      <w:pPr>
        <w:spacing w:after="0" w:line="240" w:lineRule="auto"/>
      </w:pPr>
      <w:r>
        <w:separator/>
      </w:r>
    </w:p>
  </w:footnote>
  <w:footnote w:type="continuationSeparator" w:id="0">
    <w:p w:rsidR="00ED5B7D" w:rsidRDefault="00ED5B7D" w:rsidP="00932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2F" w:rsidRDefault="009329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2F" w:rsidRDefault="0093292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2F" w:rsidRDefault="009329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8FC"/>
    <w:multiLevelType w:val="hybridMultilevel"/>
    <w:tmpl w:val="EB1C19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65D03"/>
    <w:multiLevelType w:val="hybridMultilevel"/>
    <w:tmpl w:val="73E80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FA4D90"/>
    <w:multiLevelType w:val="hybridMultilevel"/>
    <w:tmpl w:val="986A8C00"/>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98358D"/>
    <w:multiLevelType w:val="hybridMultilevel"/>
    <w:tmpl w:val="E49857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17585F"/>
    <w:multiLevelType w:val="hybridMultilevel"/>
    <w:tmpl w:val="8A64B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5D"/>
    <w:rsid w:val="00030DC1"/>
    <w:rsid w:val="000333A3"/>
    <w:rsid w:val="00043750"/>
    <w:rsid w:val="000459E2"/>
    <w:rsid w:val="00051903"/>
    <w:rsid w:val="00065633"/>
    <w:rsid w:val="00071391"/>
    <w:rsid w:val="000763E1"/>
    <w:rsid w:val="00085107"/>
    <w:rsid w:val="0009503F"/>
    <w:rsid w:val="000A5A3F"/>
    <w:rsid w:val="000C0EA8"/>
    <w:rsid w:val="000C3280"/>
    <w:rsid w:val="000C680A"/>
    <w:rsid w:val="000E1F98"/>
    <w:rsid w:val="000F12D4"/>
    <w:rsid w:val="000F4935"/>
    <w:rsid w:val="00102CD8"/>
    <w:rsid w:val="00115977"/>
    <w:rsid w:val="0012724F"/>
    <w:rsid w:val="00161E0E"/>
    <w:rsid w:val="001D487C"/>
    <w:rsid w:val="001E2F3D"/>
    <w:rsid w:val="001E3E1A"/>
    <w:rsid w:val="001E4383"/>
    <w:rsid w:val="001F6DD0"/>
    <w:rsid w:val="00201FC7"/>
    <w:rsid w:val="00230E2C"/>
    <w:rsid w:val="00236865"/>
    <w:rsid w:val="00247490"/>
    <w:rsid w:val="0025154E"/>
    <w:rsid w:val="00260E28"/>
    <w:rsid w:val="0026186F"/>
    <w:rsid w:val="00265043"/>
    <w:rsid w:val="00272738"/>
    <w:rsid w:val="0029326C"/>
    <w:rsid w:val="002A274A"/>
    <w:rsid w:val="002A7063"/>
    <w:rsid w:val="002D1397"/>
    <w:rsid w:val="002D2FC1"/>
    <w:rsid w:val="002D6E26"/>
    <w:rsid w:val="002E05DA"/>
    <w:rsid w:val="002E1C71"/>
    <w:rsid w:val="00310455"/>
    <w:rsid w:val="00313C8E"/>
    <w:rsid w:val="003305E8"/>
    <w:rsid w:val="00331749"/>
    <w:rsid w:val="0033585C"/>
    <w:rsid w:val="00342F65"/>
    <w:rsid w:val="00355AF2"/>
    <w:rsid w:val="003675CB"/>
    <w:rsid w:val="00372A33"/>
    <w:rsid w:val="003754E1"/>
    <w:rsid w:val="00376ECB"/>
    <w:rsid w:val="003834BF"/>
    <w:rsid w:val="00386554"/>
    <w:rsid w:val="003931FE"/>
    <w:rsid w:val="00394211"/>
    <w:rsid w:val="00395FC1"/>
    <w:rsid w:val="003A4306"/>
    <w:rsid w:val="003B23EA"/>
    <w:rsid w:val="003B3077"/>
    <w:rsid w:val="003B579A"/>
    <w:rsid w:val="003D055C"/>
    <w:rsid w:val="003D3CA8"/>
    <w:rsid w:val="003F2E00"/>
    <w:rsid w:val="00400051"/>
    <w:rsid w:val="0041365D"/>
    <w:rsid w:val="00413B98"/>
    <w:rsid w:val="0042586B"/>
    <w:rsid w:val="00435B82"/>
    <w:rsid w:val="004566B5"/>
    <w:rsid w:val="00467DCF"/>
    <w:rsid w:val="00477654"/>
    <w:rsid w:val="00496814"/>
    <w:rsid w:val="004A492E"/>
    <w:rsid w:val="004C1FF5"/>
    <w:rsid w:val="004C488C"/>
    <w:rsid w:val="004C6BA5"/>
    <w:rsid w:val="004D1601"/>
    <w:rsid w:val="004D6BB9"/>
    <w:rsid w:val="004E3574"/>
    <w:rsid w:val="005074DA"/>
    <w:rsid w:val="005104B4"/>
    <w:rsid w:val="0051103E"/>
    <w:rsid w:val="00517CAC"/>
    <w:rsid w:val="00522650"/>
    <w:rsid w:val="005245FD"/>
    <w:rsid w:val="00525512"/>
    <w:rsid w:val="00530DB4"/>
    <w:rsid w:val="00532E72"/>
    <w:rsid w:val="00535110"/>
    <w:rsid w:val="00546790"/>
    <w:rsid w:val="00547107"/>
    <w:rsid w:val="0055439E"/>
    <w:rsid w:val="00575F6B"/>
    <w:rsid w:val="005A5401"/>
    <w:rsid w:val="005A69B0"/>
    <w:rsid w:val="005D03BD"/>
    <w:rsid w:val="005D1146"/>
    <w:rsid w:val="005E69B5"/>
    <w:rsid w:val="005F4C0B"/>
    <w:rsid w:val="0061057A"/>
    <w:rsid w:val="006147BB"/>
    <w:rsid w:val="00620710"/>
    <w:rsid w:val="006324E1"/>
    <w:rsid w:val="006611E3"/>
    <w:rsid w:val="00666599"/>
    <w:rsid w:val="0067496B"/>
    <w:rsid w:val="006944CB"/>
    <w:rsid w:val="006A5C76"/>
    <w:rsid w:val="006C4914"/>
    <w:rsid w:val="006D34FC"/>
    <w:rsid w:val="006E6141"/>
    <w:rsid w:val="006F71DB"/>
    <w:rsid w:val="00705A89"/>
    <w:rsid w:val="00735495"/>
    <w:rsid w:val="00750D6D"/>
    <w:rsid w:val="00767B02"/>
    <w:rsid w:val="007A66EF"/>
    <w:rsid w:val="007A7E70"/>
    <w:rsid w:val="007B1517"/>
    <w:rsid w:val="007B59A4"/>
    <w:rsid w:val="007B5AFF"/>
    <w:rsid w:val="007C6913"/>
    <w:rsid w:val="007D38DC"/>
    <w:rsid w:val="007E3A03"/>
    <w:rsid w:val="007F4C06"/>
    <w:rsid w:val="00802932"/>
    <w:rsid w:val="0080650B"/>
    <w:rsid w:val="00823A15"/>
    <w:rsid w:val="008404E1"/>
    <w:rsid w:val="00847126"/>
    <w:rsid w:val="0085481B"/>
    <w:rsid w:val="008600A9"/>
    <w:rsid w:val="00863B88"/>
    <w:rsid w:val="00864A5F"/>
    <w:rsid w:val="008868B4"/>
    <w:rsid w:val="00887824"/>
    <w:rsid w:val="008927D0"/>
    <w:rsid w:val="00893C19"/>
    <w:rsid w:val="008B4F3D"/>
    <w:rsid w:val="008C5211"/>
    <w:rsid w:val="008C5869"/>
    <w:rsid w:val="008D57DF"/>
    <w:rsid w:val="008E4399"/>
    <w:rsid w:val="008E504E"/>
    <w:rsid w:val="008F5CE4"/>
    <w:rsid w:val="008F62AE"/>
    <w:rsid w:val="00917F27"/>
    <w:rsid w:val="00920E1E"/>
    <w:rsid w:val="00923AA0"/>
    <w:rsid w:val="0093292F"/>
    <w:rsid w:val="0098755A"/>
    <w:rsid w:val="0099621E"/>
    <w:rsid w:val="009E2D13"/>
    <w:rsid w:val="009E2F5E"/>
    <w:rsid w:val="009E538A"/>
    <w:rsid w:val="009E7E76"/>
    <w:rsid w:val="009F1EEC"/>
    <w:rsid w:val="00A20E29"/>
    <w:rsid w:val="00A24F73"/>
    <w:rsid w:val="00A445C6"/>
    <w:rsid w:val="00A45658"/>
    <w:rsid w:val="00A5120D"/>
    <w:rsid w:val="00A53662"/>
    <w:rsid w:val="00A60C66"/>
    <w:rsid w:val="00A64209"/>
    <w:rsid w:val="00A66222"/>
    <w:rsid w:val="00A703B5"/>
    <w:rsid w:val="00A75F1E"/>
    <w:rsid w:val="00A77EBB"/>
    <w:rsid w:val="00A92F1A"/>
    <w:rsid w:val="00A97419"/>
    <w:rsid w:val="00AA1626"/>
    <w:rsid w:val="00AB0DED"/>
    <w:rsid w:val="00AB1265"/>
    <w:rsid w:val="00AB150D"/>
    <w:rsid w:val="00AB3A9B"/>
    <w:rsid w:val="00AB7EEC"/>
    <w:rsid w:val="00AC684F"/>
    <w:rsid w:val="00AC6AA8"/>
    <w:rsid w:val="00AE70B7"/>
    <w:rsid w:val="00AE7E42"/>
    <w:rsid w:val="00B04017"/>
    <w:rsid w:val="00B06814"/>
    <w:rsid w:val="00B227B5"/>
    <w:rsid w:val="00B5586C"/>
    <w:rsid w:val="00B571BE"/>
    <w:rsid w:val="00B75DD0"/>
    <w:rsid w:val="00B911E7"/>
    <w:rsid w:val="00B93554"/>
    <w:rsid w:val="00BA7261"/>
    <w:rsid w:val="00BB1CE0"/>
    <w:rsid w:val="00BC54D0"/>
    <w:rsid w:val="00BC5F3C"/>
    <w:rsid w:val="00BD0FA9"/>
    <w:rsid w:val="00BE2C60"/>
    <w:rsid w:val="00BE320B"/>
    <w:rsid w:val="00BE3D6A"/>
    <w:rsid w:val="00BE798D"/>
    <w:rsid w:val="00BE7FF8"/>
    <w:rsid w:val="00C01331"/>
    <w:rsid w:val="00C054A8"/>
    <w:rsid w:val="00C2201A"/>
    <w:rsid w:val="00C423C2"/>
    <w:rsid w:val="00C66824"/>
    <w:rsid w:val="00C723E8"/>
    <w:rsid w:val="00C772DA"/>
    <w:rsid w:val="00C95FD3"/>
    <w:rsid w:val="00CA30F9"/>
    <w:rsid w:val="00CA7CDC"/>
    <w:rsid w:val="00CC1844"/>
    <w:rsid w:val="00CD1D0E"/>
    <w:rsid w:val="00CD25B6"/>
    <w:rsid w:val="00CD3F90"/>
    <w:rsid w:val="00CD44A3"/>
    <w:rsid w:val="00CD59C3"/>
    <w:rsid w:val="00D31187"/>
    <w:rsid w:val="00D3574E"/>
    <w:rsid w:val="00D4273E"/>
    <w:rsid w:val="00D43C50"/>
    <w:rsid w:val="00D500F1"/>
    <w:rsid w:val="00D67569"/>
    <w:rsid w:val="00D830DC"/>
    <w:rsid w:val="00DA20FC"/>
    <w:rsid w:val="00DC0595"/>
    <w:rsid w:val="00DC1563"/>
    <w:rsid w:val="00DC1E6F"/>
    <w:rsid w:val="00DC2DD2"/>
    <w:rsid w:val="00DE45AD"/>
    <w:rsid w:val="00DE5CC4"/>
    <w:rsid w:val="00E13253"/>
    <w:rsid w:val="00E1441D"/>
    <w:rsid w:val="00E16BAA"/>
    <w:rsid w:val="00E22723"/>
    <w:rsid w:val="00E27CA8"/>
    <w:rsid w:val="00E34A4D"/>
    <w:rsid w:val="00E37880"/>
    <w:rsid w:val="00E4241A"/>
    <w:rsid w:val="00E57F3E"/>
    <w:rsid w:val="00E64295"/>
    <w:rsid w:val="00E650C9"/>
    <w:rsid w:val="00E6672C"/>
    <w:rsid w:val="00E70E37"/>
    <w:rsid w:val="00E746CB"/>
    <w:rsid w:val="00E7616E"/>
    <w:rsid w:val="00E8430D"/>
    <w:rsid w:val="00EA27C6"/>
    <w:rsid w:val="00EB3E57"/>
    <w:rsid w:val="00EC5C1F"/>
    <w:rsid w:val="00ED5B7D"/>
    <w:rsid w:val="00EE5EEC"/>
    <w:rsid w:val="00EE6118"/>
    <w:rsid w:val="00EF11DE"/>
    <w:rsid w:val="00F114CC"/>
    <w:rsid w:val="00F15334"/>
    <w:rsid w:val="00F15417"/>
    <w:rsid w:val="00F40081"/>
    <w:rsid w:val="00F45FC1"/>
    <w:rsid w:val="00F65274"/>
    <w:rsid w:val="00F65A02"/>
    <w:rsid w:val="00F6624C"/>
    <w:rsid w:val="00F7673A"/>
    <w:rsid w:val="00FA63B8"/>
    <w:rsid w:val="00FA7309"/>
    <w:rsid w:val="00FB1959"/>
    <w:rsid w:val="00FC1F0F"/>
    <w:rsid w:val="00FC4381"/>
    <w:rsid w:val="00FD5014"/>
    <w:rsid w:val="00FE1BC3"/>
    <w:rsid w:val="00FE66DC"/>
    <w:rsid w:val="00FE7DC5"/>
    <w:rsid w:val="00FF1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7C26E-A0A5-4CA5-B287-B2FFB869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114CC"/>
    <w:pPr>
      <w:spacing w:after="0" w:line="240" w:lineRule="auto"/>
    </w:pPr>
  </w:style>
  <w:style w:type="paragraph" w:styleId="Zhlav">
    <w:name w:val="header"/>
    <w:basedOn w:val="Normln"/>
    <w:link w:val="ZhlavChar"/>
    <w:uiPriority w:val="99"/>
    <w:unhideWhenUsed/>
    <w:rsid w:val="009329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92F"/>
  </w:style>
  <w:style w:type="paragraph" w:styleId="Zpat">
    <w:name w:val="footer"/>
    <w:basedOn w:val="Normln"/>
    <w:link w:val="ZpatChar"/>
    <w:uiPriority w:val="99"/>
    <w:unhideWhenUsed/>
    <w:rsid w:val="0093292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92F"/>
  </w:style>
  <w:style w:type="paragraph" w:styleId="Textbubliny">
    <w:name w:val="Balloon Text"/>
    <w:basedOn w:val="Normln"/>
    <w:link w:val="TextbublinyChar"/>
    <w:uiPriority w:val="99"/>
    <w:semiHidden/>
    <w:unhideWhenUsed/>
    <w:rsid w:val="002A7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7063"/>
    <w:rPr>
      <w:rFonts w:ascii="Segoe UI" w:hAnsi="Segoe UI" w:cs="Segoe UI"/>
      <w:sz w:val="18"/>
      <w:szCs w:val="18"/>
    </w:rPr>
  </w:style>
  <w:style w:type="paragraph" w:styleId="Odstavecseseznamem">
    <w:name w:val="List Paragraph"/>
    <w:basedOn w:val="Normln"/>
    <w:uiPriority w:val="34"/>
    <w:qFormat/>
    <w:rsid w:val="005D03BD"/>
    <w:pPr>
      <w:ind w:left="720"/>
      <w:contextualSpacing/>
    </w:pPr>
  </w:style>
  <w:style w:type="character" w:styleId="Hypertextovodkaz">
    <w:name w:val="Hyperlink"/>
    <w:basedOn w:val="Standardnpsmoodstavce"/>
    <w:uiPriority w:val="99"/>
    <w:semiHidden/>
    <w:unhideWhenUsed/>
    <w:rsid w:val="000459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11375">
      <w:bodyDiv w:val="1"/>
      <w:marLeft w:val="0"/>
      <w:marRight w:val="0"/>
      <w:marTop w:val="0"/>
      <w:marBottom w:val="0"/>
      <w:divBdr>
        <w:top w:val="none" w:sz="0" w:space="0" w:color="auto"/>
        <w:left w:val="none" w:sz="0" w:space="0" w:color="auto"/>
        <w:bottom w:val="none" w:sz="0" w:space="0" w:color="auto"/>
        <w:right w:val="none" w:sz="0" w:space="0" w:color="auto"/>
      </w:divBdr>
    </w:div>
    <w:div w:id="1546522476">
      <w:bodyDiv w:val="1"/>
      <w:marLeft w:val="0"/>
      <w:marRight w:val="0"/>
      <w:marTop w:val="0"/>
      <w:marBottom w:val="0"/>
      <w:divBdr>
        <w:top w:val="none" w:sz="0" w:space="0" w:color="auto"/>
        <w:left w:val="none" w:sz="0" w:space="0" w:color="auto"/>
        <w:bottom w:val="none" w:sz="0" w:space="0" w:color="auto"/>
        <w:right w:val="none" w:sz="0" w:space="0" w:color="auto"/>
      </w:divBdr>
    </w:div>
    <w:div w:id="1575117382">
      <w:bodyDiv w:val="1"/>
      <w:marLeft w:val="0"/>
      <w:marRight w:val="0"/>
      <w:marTop w:val="0"/>
      <w:marBottom w:val="0"/>
      <w:divBdr>
        <w:top w:val="none" w:sz="0" w:space="0" w:color="auto"/>
        <w:left w:val="none" w:sz="0" w:space="0" w:color="auto"/>
        <w:bottom w:val="none" w:sz="0" w:space="0" w:color="auto"/>
        <w:right w:val="none" w:sz="0" w:space="0" w:color="auto"/>
      </w:divBdr>
    </w:div>
    <w:div w:id="1760518570">
      <w:bodyDiv w:val="1"/>
      <w:marLeft w:val="0"/>
      <w:marRight w:val="0"/>
      <w:marTop w:val="0"/>
      <w:marBottom w:val="0"/>
      <w:divBdr>
        <w:top w:val="none" w:sz="0" w:space="0" w:color="auto"/>
        <w:left w:val="none" w:sz="0" w:space="0" w:color="auto"/>
        <w:bottom w:val="none" w:sz="0" w:space="0" w:color="auto"/>
        <w:right w:val="none" w:sz="0" w:space="0" w:color="auto"/>
      </w:divBdr>
    </w:div>
    <w:div w:id="1927879163">
      <w:bodyDiv w:val="1"/>
      <w:marLeft w:val="0"/>
      <w:marRight w:val="0"/>
      <w:marTop w:val="0"/>
      <w:marBottom w:val="0"/>
      <w:divBdr>
        <w:top w:val="none" w:sz="0" w:space="0" w:color="auto"/>
        <w:left w:val="none" w:sz="0" w:space="0" w:color="auto"/>
        <w:bottom w:val="none" w:sz="0" w:space="0" w:color="auto"/>
        <w:right w:val="none" w:sz="0" w:space="0" w:color="auto"/>
      </w:divBdr>
    </w:div>
    <w:div w:id="20367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206D-84AE-4830-9219-1FB14D62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4287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Iva Cucova</cp:lastModifiedBy>
  <cp:revision>2</cp:revision>
  <cp:lastPrinted>2016-04-06T11:07:00Z</cp:lastPrinted>
  <dcterms:created xsi:type="dcterms:W3CDTF">2016-10-18T18:44:00Z</dcterms:created>
  <dcterms:modified xsi:type="dcterms:W3CDTF">2016-10-18T18:44:00Z</dcterms:modified>
</cp:coreProperties>
</file>